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D256B8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66800" cy="14668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42B4A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71742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 RESSOURCES</w:t>
      </w:r>
      <w:r w:rsidR="00FC3360">
        <w:rPr>
          <w:rFonts w:ascii="Tahoma" w:hAnsi="Tahoma" w:cs="Tahoma"/>
          <w:smallCaps/>
          <w:sz w:val="16"/>
          <w:szCs w:val="16"/>
        </w:rPr>
        <w:t xml:space="preserve"> Humaines</w:t>
      </w:r>
      <w:r>
        <w:rPr>
          <w:rFonts w:ascii="Tahoma" w:hAnsi="Tahoma" w:cs="Tahoma"/>
          <w:smallCaps/>
          <w:sz w:val="16"/>
          <w:szCs w:val="16"/>
        </w:rPr>
        <w:t xml:space="preserve"> &amp; Modernisation sociale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>Chartres, le</w:t>
      </w:r>
      <w:r w:rsidR="00CC0802">
        <w:rPr>
          <w:rFonts w:ascii="Tahoma" w:hAnsi="Tahoma" w:cs="Tahoma"/>
          <w:sz w:val="16"/>
          <w:szCs w:val="16"/>
        </w:rPr>
        <w:t xml:space="preserve"> </w:t>
      </w:r>
      <w:r w:rsidR="005E32D3">
        <w:rPr>
          <w:rFonts w:ascii="Tahoma" w:hAnsi="Tahoma" w:cs="Tahoma"/>
          <w:sz w:val="16"/>
          <w:szCs w:val="16"/>
        </w:rPr>
        <w:t>28 juillet</w:t>
      </w:r>
      <w:r w:rsidR="00F36E22">
        <w:rPr>
          <w:rFonts w:ascii="Tahoma" w:hAnsi="Tahoma" w:cs="Tahoma"/>
          <w:sz w:val="16"/>
          <w:szCs w:val="16"/>
        </w:rPr>
        <w:t xml:space="preserve"> </w:t>
      </w:r>
      <w:r w:rsidR="00783F86">
        <w:rPr>
          <w:rFonts w:ascii="Tahoma" w:hAnsi="Tahoma" w:cs="Tahoma"/>
          <w:sz w:val="16"/>
          <w:szCs w:val="16"/>
        </w:rPr>
        <w:t>2022</w:t>
      </w:r>
    </w:p>
    <w:p w:rsidR="00A33A8C" w:rsidRPr="0077071D" w:rsidRDefault="00A33A8C" w:rsidP="00FC3360">
      <w:pPr>
        <w:rPr>
          <w:rFonts w:asciiTheme="minorHAnsi" w:hAnsiTheme="minorHAnsi" w:cstheme="minorHAnsi"/>
          <w:sz w:val="22"/>
          <w:szCs w:val="22"/>
        </w:rPr>
      </w:pPr>
    </w:p>
    <w:p w:rsidR="0077071D" w:rsidRPr="007A3AFD" w:rsidRDefault="007A3AFD" w:rsidP="0077071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La D</w:t>
      </w:r>
      <w:r w:rsidRPr="007A3AFD">
        <w:rPr>
          <w:rFonts w:cs="Arial"/>
          <w:sz w:val="20"/>
        </w:rPr>
        <w:t xml:space="preserve">irection </w:t>
      </w:r>
      <w:r>
        <w:rPr>
          <w:rFonts w:cs="Arial"/>
          <w:sz w:val="20"/>
        </w:rPr>
        <w:t>Générale Adjointe des Finances, Commande publique et C</w:t>
      </w:r>
      <w:r w:rsidR="0077071D" w:rsidRPr="007A3AFD">
        <w:rPr>
          <w:rFonts w:cs="Arial"/>
          <w:sz w:val="20"/>
        </w:rPr>
        <w:t xml:space="preserve">ontrôle de gestion de </w:t>
      </w:r>
      <w:r>
        <w:rPr>
          <w:rFonts w:cs="Arial"/>
          <w:sz w:val="20"/>
        </w:rPr>
        <w:t>Chartres M</w:t>
      </w:r>
      <w:r w:rsidR="0077071D" w:rsidRPr="007A3AFD">
        <w:rPr>
          <w:rFonts w:cs="Arial"/>
          <w:sz w:val="20"/>
        </w:rPr>
        <w:t xml:space="preserve">étropole gère </w:t>
      </w:r>
      <w:r w:rsidR="00D12312" w:rsidRPr="007A3AFD">
        <w:rPr>
          <w:rFonts w:cs="Arial"/>
          <w:sz w:val="20"/>
        </w:rPr>
        <w:t xml:space="preserve">28 </w:t>
      </w:r>
      <w:r w:rsidR="0077071D" w:rsidRPr="007A3AFD">
        <w:rPr>
          <w:rFonts w:cs="Arial"/>
          <w:sz w:val="20"/>
        </w:rPr>
        <w:t xml:space="preserve">budgets distincts pour Chartres Métropole, la ville de Chartres, le CCAS, le CIAS, l’EPA Chartres international et Chartres métropole traitement et valorisation. </w:t>
      </w:r>
      <w:r w:rsidRPr="007A3AFD">
        <w:rPr>
          <w:rFonts w:cs="Arial"/>
          <w:sz w:val="20"/>
        </w:rPr>
        <w:t xml:space="preserve">Le service de l’exécution budgétaire et comptable </w:t>
      </w:r>
      <w:r w:rsidR="0077071D" w:rsidRPr="007A3AFD">
        <w:rPr>
          <w:rFonts w:cs="Arial"/>
          <w:sz w:val="20"/>
        </w:rPr>
        <w:t>recrute par voie statutaire ou contractuelle un</w:t>
      </w:r>
      <w:r w:rsidR="00D12312" w:rsidRPr="007A3AFD">
        <w:rPr>
          <w:rFonts w:cs="Arial"/>
          <w:sz w:val="20"/>
        </w:rPr>
        <w:t> </w:t>
      </w:r>
    </w:p>
    <w:p w:rsidR="0077071D" w:rsidRPr="007A3AFD" w:rsidRDefault="0077071D" w:rsidP="00FC3360">
      <w:pPr>
        <w:rPr>
          <w:rFonts w:cs="Arial"/>
          <w:sz w:val="20"/>
        </w:rPr>
      </w:pPr>
    </w:p>
    <w:p w:rsidR="00DA7EAE" w:rsidRDefault="00F36E22" w:rsidP="00F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mallCaps/>
          <w:sz w:val="20"/>
        </w:rPr>
      </w:pPr>
      <w:r w:rsidRPr="007A3AFD">
        <w:rPr>
          <w:rFonts w:cs="Arial"/>
          <w:b/>
          <w:smallCaps/>
          <w:sz w:val="20"/>
        </w:rPr>
        <w:t xml:space="preserve">Gestionnaire comptable </w:t>
      </w:r>
      <w:r w:rsidR="00F71742" w:rsidRPr="007A3AFD">
        <w:rPr>
          <w:rFonts w:cs="Arial"/>
          <w:b/>
          <w:smallCaps/>
          <w:sz w:val="20"/>
        </w:rPr>
        <w:t>(H/F)</w:t>
      </w:r>
    </w:p>
    <w:p w:rsidR="009E2826" w:rsidRPr="007A3AFD" w:rsidRDefault="009E2826" w:rsidP="00F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t>à temps complet</w:t>
      </w:r>
    </w:p>
    <w:p w:rsidR="00FC3360" w:rsidRPr="007A3AFD" w:rsidRDefault="007A3AFD" w:rsidP="00F36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mallCaps/>
          <w:sz w:val="20"/>
        </w:rPr>
      </w:pPr>
      <w:r w:rsidRPr="007A3AFD">
        <w:rPr>
          <w:rFonts w:cs="Arial"/>
          <w:smallCaps/>
          <w:sz w:val="20"/>
        </w:rPr>
        <w:t xml:space="preserve"> </w:t>
      </w:r>
      <w:r w:rsidR="00FC3360" w:rsidRPr="007A3AFD">
        <w:rPr>
          <w:rFonts w:cs="Arial"/>
          <w:smallCaps/>
          <w:sz w:val="20"/>
        </w:rPr>
        <w:t>(</w:t>
      </w:r>
      <w:r w:rsidR="001B26AE" w:rsidRPr="007A3AFD">
        <w:rPr>
          <w:rFonts w:cs="Arial"/>
          <w:smallCaps/>
          <w:sz w:val="20"/>
        </w:rPr>
        <w:t>Catégorie</w:t>
      </w:r>
      <w:r w:rsidR="00FC3360" w:rsidRPr="007A3AFD">
        <w:rPr>
          <w:rFonts w:cs="Arial"/>
          <w:smallCaps/>
          <w:sz w:val="20"/>
        </w:rPr>
        <w:t xml:space="preserve"> </w:t>
      </w:r>
      <w:r w:rsidR="00F36E22" w:rsidRPr="007A3AFD">
        <w:rPr>
          <w:rFonts w:cs="Arial"/>
          <w:smallCaps/>
          <w:sz w:val="20"/>
        </w:rPr>
        <w:t>C</w:t>
      </w:r>
      <w:r w:rsidR="00FC3360" w:rsidRPr="007A3AFD">
        <w:rPr>
          <w:rFonts w:cs="Arial"/>
          <w:smallCaps/>
          <w:sz w:val="20"/>
        </w:rPr>
        <w:t xml:space="preserve"> – </w:t>
      </w:r>
      <w:r w:rsidR="005F46EC" w:rsidRPr="007A3AFD">
        <w:rPr>
          <w:rFonts w:cs="Arial"/>
          <w:smallCaps/>
          <w:sz w:val="20"/>
        </w:rPr>
        <w:t>Cadre d’emploi</w:t>
      </w:r>
      <w:r w:rsidR="006328C0" w:rsidRPr="007A3AFD">
        <w:rPr>
          <w:rFonts w:cs="Arial"/>
          <w:smallCaps/>
          <w:sz w:val="20"/>
        </w:rPr>
        <w:t>s</w:t>
      </w:r>
      <w:r w:rsidR="005F46EC" w:rsidRPr="007A3AFD">
        <w:rPr>
          <w:rFonts w:cs="Arial"/>
          <w:smallCaps/>
          <w:sz w:val="20"/>
        </w:rPr>
        <w:t xml:space="preserve"> </w:t>
      </w:r>
      <w:r w:rsidR="00F36E22" w:rsidRPr="007A3AFD">
        <w:rPr>
          <w:rFonts w:cs="Arial"/>
          <w:smallCaps/>
          <w:sz w:val="20"/>
        </w:rPr>
        <w:t xml:space="preserve">adjoints administratifs </w:t>
      </w:r>
      <w:r w:rsidR="005F46EC" w:rsidRPr="007A3AFD">
        <w:rPr>
          <w:rFonts w:cs="Arial"/>
          <w:smallCaps/>
          <w:sz w:val="20"/>
        </w:rPr>
        <w:t>ou Contractuel)</w:t>
      </w:r>
    </w:p>
    <w:p w:rsidR="00F36E22" w:rsidRPr="007A3AFD" w:rsidRDefault="00F36E22" w:rsidP="009E7ABB">
      <w:pPr>
        <w:spacing w:before="120"/>
        <w:jc w:val="both"/>
        <w:rPr>
          <w:rFonts w:cs="Arial"/>
          <w:i/>
          <w:sz w:val="20"/>
        </w:rPr>
      </w:pPr>
    </w:p>
    <w:p w:rsidR="00F36E22" w:rsidRPr="007A3AFD" w:rsidRDefault="007A3AFD" w:rsidP="00F36E22">
      <w:p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Sous l’autorité du</w:t>
      </w:r>
      <w:r w:rsidR="00F36E22" w:rsidRPr="007A3AFD">
        <w:rPr>
          <w:rFonts w:cs="Arial"/>
          <w:sz w:val="20"/>
        </w:rPr>
        <w:t xml:space="preserve"> chef de service, </w:t>
      </w:r>
      <w:r w:rsidRPr="007A3AFD">
        <w:rPr>
          <w:rFonts w:cs="Arial"/>
          <w:sz w:val="20"/>
        </w:rPr>
        <w:t xml:space="preserve">dans le cadre de l’exécution budgétaire et comptable </w:t>
      </w:r>
      <w:r w:rsidR="0077071D" w:rsidRPr="007A3AFD">
        <w:rPr>
          <w:rFonts w:cs="Arial"/>
          <w:sz w:val="20"/>
        </w:rPr>
        <w:t>vous devez</w:t>
      </w:r>
      <w:r w:rsidRPr="007A3AFD">
        <w:rPr>
          <w:rFonts w:cs="Arial"/>
          <w:sz w:val="20"/>
        </w:rPr>
        <w:t> :</w:t>
      </w:r>
    </w:p>
    <w:p w:rsidR="007A3AFD" w:rsidRPr="007A3AFD" w:rsidRDefault="007A3AFD" w:rsidP="00F36E22">
      <w:pPr>
        <w:jc w:val="both"/>
        <w:rPr>
          <w:rFonts w:cs="Arial"/>
          <w:sz w:val="20"/>
        </w:rPr>
      </w:pP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Viser les bons de commandes, contrôler la disponibilité des crédits dans le respect des procédures internes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Enregistrer les factures ou situations (marchés / hors marchés), assurer leur suivi et relancer les services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Procéder à l’ordonnancement des dépenses de fonctionnement et d’investissement (marchés / hors marchés / subventions / autres)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Procéder à la mise en recouvrement des recettes de fonctionnement et d’investissement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Mettre à jour l’inventaire : amortissement, cession, intégration de travaux, prise en charge dans   l’inventaire des biens suite à mise à disposition dans le cadre de transfert de compétences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Participer activement à la dématérialisation du service (workflow des factures, dématérialisation des pièces jointes …)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Procéder à l’archivage annuel</w:t>
      </w:r>
      <w:r w:rsidR="005651F0">
        <w:rPr>
          <w:rFonts w:cs="Arial"/>
          <w:sz w:val="20"/>
        </w:rPr>
        <w:t xml:space="preserve"> </w:t>
      </w:r>
      <w:bookmarkStart w:id="0" w:name="_GoBack"/>
      <w:bookmarkEnd w:id="0"/>
      <w:r w:rsidRPr="007A3AFD">
        <w:rPr>
          <w:rFonts w:cs="Arial"/>
          <w:sz w:val="20"/>
        </w:rPr>
        <w:t>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Gérer et suivre les opérations des régies d’avance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Connaître les opérations liées à la TVA, FCTVA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Expliquer aux interlocuteurs les bonnes pratiques et les règles comptables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Répondre efficacement aux sollicitations de son chef de service, de la Trésorerie et de fournisseurs ;</w:t>
      </w:r>
    </w:p>
    <w:p w:rsidR="007A3AFD" w:rsidRPr="007A3AFD" w:rsidRDefault="007A3AFD" w:rsidP="007A3AFD">
      <w:pPr>
        <w:pStyle w:val="Paragraphedeliste"/>
        <w:numPr>
          <w:ilvl w:val="0"/>
          <w:numId w:val="9"/>
        </w:num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>Rédiger éventuellement des projets de courrier ou de réponse à des tiers.</w:t>
      </w:r>
    </w:p>
    <w:p w:rsidR="00F36E22" w:rsidRPr="007A3AFD" w:rsidRDefault="00F36E22" w:rsidP="00F36E22">
      <w:pPr>
        <w:jc w:val="both"/>
        <w:rPr>
          <w:rFonts w:cs="Arial"/>
          <w:sz w:val="20"/>
        </w:rPr>
      </w:pPr>
    </w:p>
    <w:p w:rsidR="00F36E22" w:rsidRPr="007A3AFD" w:rsidRDefault="00F36E22" w:rsidP="00F36E22">
      <w:pPr>
        <w:jc w:val="both"/>
        <w:rPr>
          <w:rFonts w:cs="Arial"/>
          <w:sz w:val="20"/>
        </w:rPr>
      </w:pPr>
    </w:p>
    <w:p w:rsidR="00F36E22" w:rsidRPr="007A3AFD" w:rsidRDefault="00F36E22" w:rsidP="00F36E22">
      <w:pPr>
        <w:jc w:val="both"/>
        <w:rPr>
          <w:rFonts w:cs="Arial"/>
          <w:sz w:val="20"/>
        </w:rPr>
      </w:pPr>
    </w:p>
    <w:p w:rsidR="00F36E22" w:rsidRDefault="00F36E22" w:rsidP="00F36E22">
      <w:pPr>
        <w:jc w:val="both"/>
        <w:rPr>
          <w:rFonts w:cs="Arial"/>
          <w:b/>
          <w:sz w:val="20"/>
          <w:u w:val="single"/>
        </w:rPr>
      </w:pPr>
      <w:r w:rsidRPr="007A3AFD">
        <w:rPr>
          <w:rFonts w:cs="Arial"/>
          <w:b/>
          <w:sz w:val="20"/>
          <w:u w:val="single"/>
        </w:rPr>
        <w:t xml:space="preserve">Votre profil : </w:t>
      </w:r>
    </w:p>
    <w:p w:rsidR="009E2826" w:rsidRPr="007A3AFD" w:rsidRDefault="009E2826" w:rsidP="00F36E22">
      <w:pPr>
        <w:jc w:val="both"/>
        <w:rPr>
          <w:rFonts w:cs="Arial"/>
          <w:b/>
          <w:sz w:val="20"/>
          <w:u w:val="single"/>
        </w:rPr>
      </w:pPr>
    </w:p>
    <w:p w:rsidR="00F36E22" w:rsidRDefault="00D256B8" w:rsidP="00A12E87">
      <w:pPr>
        <w:pStyle w:val="Paragraphedeliste"/>
        <w:numPr>
          <w:ilvl w:val="0"/>
          <w:numId w:val="10"/>
        </w:numPr>
        <w:jc w:val="both"/>
        <w:rPr>
          <w:rFonts w:cs="Arial"/>
          <w:sz w:val="20"/>
        </w:rPr>
      </w:pPr>
      <w:r w:rsidRPr="009E2826">
        <w:rPr>
          <w:rFonts w:cs="Arial"/>
          <w:sz w:val="20"/>
        </w:rPr>
        <w:t>Titulaire d’un Bac +2 en finances, une première expérience en comptabilité publique</w:t>
      </w:r>
      <w:r w:rsidR="00D12312" w:rsidRPr="009E2826">
        <w:rPr>
          <w:rFonts w:cs="Arial"/>
          <w:sz w:val="20"/>
        </w:rPr>
        <w:t>,</w:t>
      </w:r>
      <w:r w:rsidRPr="009E2826">
        <w:rPr>
          <w:rFonts w:cs="Arial"/>
          <w:sz w:val="20"/>
        </w:rPr>
        <w:t xml:space="preserve"> vous permet de connaitre l’environnement des collectivités et de la comptabilité publique. </w:t>
      </w:r>
    </w:p>
    <w:p w:rsidR="00D256B8" w:rsidRPr="009E2826" w:rsidRDefault="00D256B8" w:rsidP="00A12E87">
      <w:pPr>
        <w:pStyle w:val="Paragraphedeliste"/>
        <w:numPr>
          <w:ilvl w:val="0"/>
          <w:numId w:val="10"/>
        </w:numPr>
        <w:jc w:val="both"/>
        <w:rPr>
          <w:rFonts w:cs="Arial"/>
          <w:sz w:val="20"/>
        </w:rPr>
      </w:pPr>
      <w:r w:rsidRPr="009E2826">
        <w:rPr>
          <w:rFonts w:cs="Arial"/>
          <w:sz w:val="20"/>
        </w:rPr>
        <w:t xml:space="preserve">Vous </w:t>
      </w:r>
      <w:r w:rsidR="007A3AFD" w:rsidRPr="009E2826">
        <w:rPr>
          <w:rFonts w:cs="Arial"/>
          <w:sz w:val="20"/>
        </w:rPr>
        <w:t>disposez de bonnes connaissances d</w:t>
      </w:r>
      <w:r w:rsidRPr="009E2826">
        <w:rPr>
          <w:rFonts w:cs="Arial"/>
          <w:sz w:val="20"/>
        </w:rPr>
        <w:t>es nomenclatures M57, M14, M4</w:t>
      </w:r>
      <w:r w:rsidR="007A3AFD" w:rsidRPr="009E2826">
        <w:rPr>
          <w:rFonts w:cs="Arial"/>
          <w:sz w:val="20"/>
        </w:rPr>
        <w:t>, M43, M49</w:t>
      </w:r>
      <w:r w:rsidRPr="009E2826">
        <w:rPr>
          <w:rFonts w:cs="Arial"/>
          <w:sz w:val="20"/>
        </w:rPr>
        <w:t xml:space="preserve"> et M22</w:t>
      </w:r>
      <w:r w:rsidR="009E2826" w:rsidRPr="009E2826">
        <w:rPr>
          <w:rFonts w:cs="Arial"/>
          <w:sz w:val="20"/>
        </w:rPr>
        <w:t xml:space="preserve"> et êtes</w:t>
      </w:r>
      <w:r w:rsidR="009E2826">
        <w:rPr>
          <w:rFonts w:cs="Arial"/>
          <w:sz w:val="20"/>
        </w:rPr>
        <w:t xml:space="preserve"> à</w:t>
      </w:r>
      <w:r w:rsidRPr="009E2826">
        <w:rPr>
          <w:rFonts w:cs="Arial"/>
          <w:sz w:val="20"/>
        </w:rPr>
        <w:t xml:space="preserve"> l’aise avec l’outil informatique (pack office), la connaissance de CIVIL finances est un plus. </w:t>
      </w:r>
    </w:p>
    <w:p w:rsidR="00D256B8" w:rsidRPr="009E2826" w:rsidRDefault="007A3AFD" w:rsidP="00A12E87">
      <w:pPr>
        <w:pStyle w:val="Paragraphedeliste"/>
        <w:numPr>
          <w:ilvl w:val="0"/>
          <w:numId w:val="10"/>
        </w:numPr>
        <w:jc w:val="both"/>
        <w:rPr>
          <w:rFonts w:cs="Arial"/>
          <w:sz w:val="20"/>
        </w:rPr>
      </w:pPr>
      <w:r w:rsidRPr="009E2826">
        <w:rPr>
          <w:rFonts w:cs="Arial"/>
          <w:sz w:val="20"/>
        </w:rPr>
        <w:t>La rigueur, le sens de l’écoute,</w:t>
      </w:r>
      <w:r w:rsidR="009E2826">
        <w:rPr>
          <w:rFonts w:cs="Arial"/>
          <w:sz w:val="20"/>
        </w:rPr>
        <w:t xml:space="preserve"> </w:t>
      </w:r>
      <w:r w:rsidRPr="009E2826">
        <w:rPr>
          <w:rFonts w:cs="Arial"/>
          <w:sz w:val="20"/>
        </w:rPr>
        <w:t xml:space="preserve">la confidentialité </w:t>
      </w:r>
      <w:r w:rsidR="009E2826">
        <w:rPr>
          <w:rFonts w:cs="Arial"/>
          <w:sz w:val="20"/>
        </w:rPr>
        <w:t>et le goût du</w:t>
      </w:r>
      <w:r w:rsidRPr="009E2826">
        <w:rPr>
          <w:rFonts w:cs="Arial"/>
          <w:sz w:val="20"/>
        </w:rPr>
        <w:t xml:space="preserve"> travail en équipe sont des atouts indispensables </w:t>
      </w:r>
    </w:p>
    <w:p w:rsidR="00D256B8" w:rsidRPr="007A3AFD" w:rsidRDefault="00D256B8" w:rsidP="00F36E22">
      <w:pPr>
        <w:jc w:val="both"/>
        <w:rPr>
          <w:rFonts w:cs="Arial"/>
          <w:sz w:val="20"/>
        </w:rPr>
      </w:pPr>
    </w:p>
    <w:p w:rsidR="00F36E22" w:rsidRDefault="00F36E22" w:rsidP="00F36E22">
      <w:pPr>
        <w:widowControl w:val="0"/>
        <w:jc w:val="both"/>
        <w:rPr>
          <w:rFonts w:cs="Arial"/>
          <w:b/>
          <w:sz w:val="20"/>
          <w:u w:val="single"/>
        </w:rPr>
      </w:pPr>
      <w:r w:rsidRPr="007A3AFD">
        <w:rPr>
          <w:rFonts w:cs="Arial"/>
          <w:b/>
          <w:sz w:val="20"/>
          <w:u w:val="single"/>
        </w:rPr>
        <w:t xml:space="preserve">Nos atouts </w:t>
      </w:r>
    </w:p>
    <w:p w:rsidR="009E2826" w:rsidRPr="007A3AFD" w:rsidRDefault="009E2826" w:rsidP="00F36E22">
      <w:pPr>
        <w:widowControl w:val="0"/>
        <w:jc w:val="both"/>
        <w:rPr>
          <w:rFonts w:cs="Arial"/>
          <w:b/>
          <w:sz w:val="20"/>
          <w:u w:val="single"/>
        </w:rPr>
      </w:pPr>
    </w:p>
    <w:p w:rsidR="00F36E22" w:rsidRPr="007A3AFD" w:rsidRDefault="00F36E22" w:rsidP="009E2826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7A3AFD">
        <w:rPr>
          <w:rFonts w:ascii="Arial" w:hAnsi="Arial" w:cs="Arial"/>
          <w:bCs/>
          <w:i/>
          <w:sz w:val="20"/>
          <w:szCs w:val="20"/>
        </w:rPr>
        <w:t xml:space="preserve">Rémunération statutaire + régime indemnitaire - </w:t>
      </w:r>
      <w:r w:rsidRPr="007A3AFD">
        <w:rPr>
          <w:rFonts w:ascii="Arial" w:hAnsi="Arial" w:cs="Arial"/>
          <w:b/>
          <w:bCs/>
          <w:i/>
          <w:sz w:val="20"/>
          <w:szCs w:val="20"/>
        </w:rPr>
        <w:t xml:space="preserve">groupe de fonction </w:t>
      </w:r>
      <w:r w:rsidR="004425D6" w:rsidRPr="007A3AFD">
        <w:rPr>
          <w:rFonts w:ascii="Arial" w:hAnsi="Arial" w:cs="Arial"/>
          <w:b/>
          <w:bCs/>
          <w:i/>
          <w:sz w:val="20"/>
          <w:szCs w:val="20"/>
        </w:rPr>
        <w:t>C2</w:t>
      </w:r>
      <w:r w:rsidRPr="007A3AFD">
        <w:rPr>
          <w:rFonts w:ascii="Arial" w:hAnsi="Arial" w:cs="Arial"/>
          <w:bCs/>
          <w:i/>
          <w:sz w:val="20"/>
          <w:szCs w:val="20"/>
        </w:rPr>
        <w:t xml:space="preserve">, </w:t>
      </w:r>
    </w:p>
    <w:p w:rsidR="00F36E22" w:rsidRPr="007A3AFD" w:rsidRDefault="00F36E22" w:rsidP="009E2826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7A3AFD">
        <w:rPr>
          <w:rFonts w:ascii="Arial" w:hAnsi="Arial" w:cs="Arial"/>
          <w:bCs/>
          <w:i/>
          <w:sz w:val="20"/>
          <w:szCs w:val="20"/>
        </w:rPr>
        <w:t>Pour les contractuels : CDD de 1 à 3 ans</w:t>
      </w:r>
      <w:r w:rsidRPr="007A3AF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A3AFD">
        <w:rPr>
          <w:rFonts w:ascii="Arial" w:hAnsi="Arial" w:cs="Arial"/>
          <w:bCs/>
          <w:i/>
          <w:sz w:val="20"/>
          <w:szCs w:val="20"/>
        </w:rPr>
        <w:t xml:space="preserve">renouvelable </w:t>
      </w:r>
    </w:p>
    <w:p w:rsidR="0077071D" w:rsidRPr="007A3AFD" w:rsidRDefault="0077071D" w:rsidP="009E2826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7A3AFD">
        <w:rPr>
          <w:rFonts w:ascii="Arial" w:hAnsi="Arial" w:cs="Arial"/>
          <w:bCs/>
          <w:i/>
          <w:sz w:val="20"/>
          <w:szCs w:val="20"/>
        </w:rPr>
        <w:t xml:space="preserve">Télétravail possible </w:t>
      </w:r>
    </w:p>
    <w:p w:rsidR="0077071D" w:rsidRPr="007A3AFD" w:rsidRDefault="0077071D" w:rsidP="009E2826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7A3AFD">
        <w:rPr>
          <w:rFonts w:ascii="Arial" w:hAnsi="Arial" w:cs="Arial"/>
          <w:bCs/>
          <w:i/>
          <w:sz w:val="20"/>
          <w:szCs w:val="20"/>
        </w:rPr>
        <w:t xml:space="preserve">Cœur de ville : accessibilité en transport </w:t>
      </w:r>
    </w:p>
    <w:p w:rsidR="00F36E22" w:rsidRPr="009E2826" w:rsidRDefault="00F36E22" w:rsidP="009E2826">
      <w:pPr>
        <w:pStyle w:val="Paragraphedeliste"/>
        <w:numPr>
          <w:ilvl w:val="0"/>
          <w:numId w:val="11"/>
        </w:numPr>
        <w:jc w:val="both"/>
        <w:rPr>
          <w:rFonts w:cs="Arial"/>
          <w:i/>
          <w:sz w:val="20"/>
        </w:rPr>
      </w:pPr>
      <w:r w:rsidRPr="009E2826">
        <w:rPr>
          <w:rFonts w:cs="Arial"/>
          <w:i/>
          <w:sz w:val="20"/>
        </w:rPr>
        <w:t xml:space="preserve">Evolution professionnelle : Accessibilité à des formations </w:t>
      </w:r>
    </w:p>
    <w:p w:rsidR="00F36E22" w:rsidRPr="009E2826" w:rsidRDefault="00F36E22" w:rsidP="009E2826">
      <w:pPr>
        <w:pStyle w:val="Paragraphedeliste"/>
        <w:numPr>
          <w:ilvl w:val="0"/>
          <w:numId w:val="11"/>
        </w:numPr>
        <w:jc w:val="both"/>
        <w:rPr>
          <w:rFonts w:cs="Arial"/>
          <w:i/>
          <w:sz w:val="20"/>
        </w:rPr>
      </w:pPr>
      <w:r w:rsidRPr="009E2826">
        <w:rPr>
          <w:rFonts w:cs="Arial"/>
          <w:i/>
          <w:sz w:val="20"/>
        </w:rPr>
        <w:t>Possibilité de mutuelle avec prise en charge employeur</w:t>
      </w:r>
    </w:p>
    <w:p w:rsidR="00F36E22" w:rsidRPr="009E2826" w:rsidRDefault="00F36E22" w:rsidP="009E2826">
      <w:pPr>
        <w:pStyle w:val="Paragraphedeliste"/>
        <w:numPr>
          <w:ilvl w:val="0"/>
          <w:numId w:val="11"/>
        </w:numPr>
        <w:jc w:val="both"/>
        <w:rPr>
          <w:rFonts w:cs="Arial"/>
          <w:i/>
          <w:sz w:val="20"/>
        </w:rPr>
      </w:pPr>
      <w:r w:rsidRPr="009E2826">
        <w:rPr>
          <w:rFonts w:cs="Arial"/>
          <w:i/>
          <w:sz w:val="20"/>
        </w:rPr>
        <w:t xml:space="preserve">Comité des œuvres sociales : billetterie, activités sportives etc… </w:t>
      </w:r>
    </w:p>
    <w:p w:rsidR="00F36E22" w:rsidRPr="009E2826" w:rsidRDefault="00F36E22" w:rsidP="009E2826">
      <w:pPr>
        <w:pStyle w:val="Paragraphedeliste"/>
        <w:numPr>
          <w:ilvl w:val="0"/>
          <w:numId w:val="11"/>
        </w:numPr>
        <w:jc w:val="both"/>
        <w:rPr>
          <w:rFonts w:cs="Arial"/>
          <w:i/>
          <w:sz w:val="20"/>
        </w:rPr>
      </w:pPr>
      <w:r w:rsidRPr="009E2826">
        <w:rPr>
          <w:rFonts w:cs="Arial"/>
          <w:i/>
          <w:sz w:val="20"/>
        </w:rPr>
        <w:t>Restaurant collectif</w:t>
      </w:r>
    </w:p>
    <w:p w:rsidR="00F36E22" w:rsidRPr="007A3AFD" w:rsidRDefault="00F36E22" w:rsidP="00F36E22">
      <w:pPr>
        <w:rPr>
          <w:rFonts w:cs="Arial"/>
          <w:i/>
          <w:sz w:val="20"/>
        </w:rPr>
      </w:pPr>
    </w:p>
    <w:p w:rsidR="00F36E22" w:rsidRPr="007A3AFD" w:rsidRDefault="00F36E22" w:rsidP="00F36E22">
      <w:pPr>
        <w:jc w:val="both"/>
        <w:rPr>
          <w:rFonts w:cs="Arial"/>
          <w:sz w:val="20"/>
        </w:rPr>
      </w:pPr>
      <w:r w:rsidRPr="007A3AFD">
        <w:rPr>
          <w:rFonts w:cs="Arial"/>
          <w:sz w:val="20"/>
        </w:rPr>
        <w:t xml:space="preserve">Vous souhaitez mettre vos compétences </w:t>
      </w:r>
      <w:r w:rsidR="00B06407" w:rsidRPr="007A3AFD">
        <w:rPr>
          <w:rFonts w:cs="Arial"/>
          <w:sz w:val="20"/>
        </w:rPr>
        <w:t xml:space="preserve">au service </w:t>
      </w:r>
      <w:r w:rsidR="00483FEE" w:rsidRPr="007A3AFD">
        <w:rPr>
          <w:rFonts w:cs="Arial"/>
          <w:sz w:val="20"/>
        </w:rPr>
        <w:t>de Chartres Métropole</w:t>
      </w:r>
      <w:r w:rsidRPr="007A3AFD">
        <w:rPr>
          <w:rFonts w:cs="Arial"/>
          <w:sz w:val="20"/>
        </w:rPr>
        <w:t xml:space="preserve">. Rejoignez-nous ! </w:t>
      </w:r>
    </w:p>
    <w:p w:rsidR="00F36E22" w:rsidRPr="007A3AFD" w:rsidRDefault="00F36E22" w:rsidP="00F36E22">
      <w:pPr>
        <w:rPr>
          <w:rFonts w:cs="Arial"/>
          <w:i/>
          <w:sz w:val="20"/>
        </w:rPr>
      </w:pPr>
    </w:p>
    <w:p w:rsidR="00F36E22" w:rsidRPr="007A3AFD" w:rsidRDefault="00F36E22" w:rsidP="00F36E22">
      <w:pPr>
        <w:jc w:val="both"/>
        <w:rPr>
          <w:rFonts w:cs="Arial"/>
          <w:sz w:val="20"/>
        </w:rPr>
      </w:pPr>
      <w:r w:rsidRPr="007A3AFD">
        <w:rPr>
          <w:rFonts w:cs="Arial"/>
          <w:i/>
          <w:sz w:val="20"/>
        </w:rPr>
        <w:lastRenderedPageBreak/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F36E22" w:rsidRPr="007A3AFD" w:rsidRDefault="00F36E22" w:rsidP="00F36E22">
      <w:pPr>
        <w:jc w:val="both"/>
        <w:rPr>
          <w:rFonts w:cs="Arial"/>
          <w:sz w:val="20"/>
        </w:rPr>
      </w:pPr>
    </w:p>
    <w:p w:rsidR="00F36E22" w:rsidRPr="007A3AFD" w:rsidRDefault="00F36E22" w:rsidP="00F36E22">
      <w:pPr>
        <w:jc w:val="both"/>
        <w:rPr>
          <w:rFonts w:cs="Arial"/>
          <w:b/>
          <w:sz w:val="20"/>
        </w:rPr>
      </w:pPr>
      <w:r w:rsidRPr="007A3AFD">
        <w:rPr>
          <w:rFonts w:cs="Arial"/>
          <w:sz w:val="20"/>
        </w:rPr>
        <w:t xml:space="preserve">Si ce poste vous intéresse, merci de faire parvenir votre candidature </w:t>
      </w:r>
      <w:r w:rsidRPr="007A3AFD">
        <w:rPr>
          <w:rFonts w:cs="Arial"/>
          <w:b/>
          <w:sz w:val="20"/>
        </w:rPr>
        <w:t>(lettre de motivation et CV)</w:t>
      </w:r>
      <w:r w:rsidRPr="007A3AFD">
        <w:rPr>
          <w:rFonts w:cs="Arial"/>
          <w:sz w:val="20"/>
        </w:rPr>
        <w:t xml:space="preserve"> à mairie de Chartres - Direction des Ressources Humaines, par mail : </w:t>
      </w:r>
      <w:hyperlink r:id="rId7" w:history="1">
        <w:r w:rsidRPr="007A3AFD">
          <w:rPr>
            <w:rStyle w:val="Lienhypertexte"/>
            <w:rFonts w:cs="Arial"/>
            <w:color w:val="0070C0"/>
            <w:sz w:val="20"/>
          </w:rPr>
          <w:t>recrutement@agglo-ville.chartres.fr</w:t>
        </w:r>
      </w:hyperlink>
      <w:r w:rsidRPr="007A3AFD">
        <w:rPr>
          <w:rFonts w:cs="Arial"/>
          <w:sz w:val="20"/>
        </w:rPr>
        <w:t xml:space="preserve"> </w:t>
      </w:r>
      <w:r w:rsidRPr="007A3AFD">
        <w:rPr>
          <w:rFonts w:cs="Arial"/>
          <w:b/>
          <w:sz w:val="20"/>
        </w:rPr>
        <w:t xml:space="preserve">avant </w:t>
      </w:r>
      <w:r w:rsidR="007A3AFD" w:rsidRPr="007A3AFD">
        <w:rPr>
          <w:rFonts w:cs="Arial"/>
          <w:b/>
          <w:sz w:val="20"/>
        </w:rPr>
        <w:t>15 septembre</w:t>
      </w:r>
      <w:r w:rsidR="004425D6" w:rsidRPr="007A3AFD">
        <w:rPr>
          <w:rFonts w:cs="Arial"/>
          <w:b/>
          <w:sz w:val="20"/>
        </w:rPr>
        <w:t xml:space="preserve"> </w:t>
      </w:r>
      <w:r w:rsidRPr="007A3AFD">
        <w:rPr>
          <w:rFonts w:cs="Arial"/>
          <w:b/>
          <w:sz w:val="20"/>
        </w:rPr>
        <w:t>2022.</w:t>
      </w:r>
    </w:p>
    <w:p w:rsidR="00F36E22" w:rsidRPr="007A3AFD" w:rsidRDefault="00F36E22" w:rsidP="00F36E22">
      <w:pPr>
        <w:jc w:val="both"/>
        <w:rPr>
          <w:rFonts w:cs="Arial"/>
          <w:i/>
          <w:sz w:val="20"/>
        </w:rPr>
      </w:pPr>
    </w:p>
    <w:p w:rsidR="00F36E22" w:rsidRPr="007A3AFD" w:rsidRDefault="00F36E22" w:rsidP="00F36E22">
      <w:pPr>
        <w:jc w:val="both"/>
        <w:rPr>
          <w:rFonts w:cs="Arial"/>
          <w:sz w:val="20"/>
        </w:rPr>
      </w:pPr>
    </w:p>
    <w:p w:rsidR="00F36E22" w:rsidRPr="00F36E22" w:rsidRDefault="00F36E22" w:rsidP="00F36E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372D" w:rsidRDefault="009E2826" w:rsidP="00AF0933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</w:p>
    <w:p w:rsidR="009E2826" w:rsidRDefault="009E2826" w:rsidP="00AF0933">
      <w:pPr>
        <w:jc w:val="both"/>
        <w:rPr>
          <w:rFonts w:ascii="Tahoma" w:hAnsi="Tahoma" w:cs="Tahoma"/>
          <w:b/>
          <w:i/>
          <w:sz w:val="20"/>
        </w:rPr>
      </w:pP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 w:rsidRPr="009E2826">
        <w:rPr>
          <w:rFonts w:ascii="Tahoma" w:hAnsi="Tahoma" w:cs="Tahoma"/>
          <w:sz w:val="20"/>
        </w:rPr>
        <w:t>Pour le Président et par délégation,</w:t>
      </w: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  <w:t>Le Directeur Général Adjoint</w:t>
      </w: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  <w:t>Patrimoine, Espace Public et Architecture,</w:t>
      </w: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</w:p>
    <w:p w:rsidR="009E2826" w:rsidRPr="009E2826" w:rsidRDefault="009E2826" w:rsidP="00AF0933">
      <w:pPr>
        <w:jc w:val="both"/>
        <w:rPr>
          <w:rFonts w:ascii="Tahoma" w:hAnsi="Tahoma" w:cs="Tahoma"/>
          <w:sz w:val="20"/>
        </w:rPr>
      </w:pP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</w:r>
      <w:r w:rsidRPr="009E2826">
        <w:rPr>
          <w:rFonts w:ascii="Tahoma" w:hAnsi="Tahoma" w:cs="Tahoma"/>
          <w:sz w:val="20"/>
        </w:rPr>
        <w:tab/>
        <w:t>Damien Michel</w:t>
      </w:r>
    </w:p>
    <w:p w:rsidR="009E2826" w:rsidRDefault="009E2826" w:rsidP="00AF0933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</w:p>
    <w:p w:rsidR="0071372D" w:rsidRPr="009E2826" w:rsidRDefault="0071372D" w:rsidP="00AF0933">
      <w:pPr>
        <w:jc w:val="both"/>
        <w:rPr>
          <w:rFonts w:ascii="Tahoma" w:hAnsi="Tahoma" w:cs="Tahoma"/>
          <w:sz w:val="20"/>
        </w:rPr>
      </w:pPr>
    </w:p>
    <w:p w:rsidR="0071372D" w:rsidRPr="00250E22" w:rsidRDefault="0071372D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71372D" w:rsidRPr="0095024C" w:rsidRDefault="00DC4B99" w:rsidP="00783F86">
      <w:p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  <w:r w:rsidR="0071372D">
        <w:rPr>
          <w:rFonts w:ascii="Tahoma" w:hAnsi="Tahoma" w:cs="Tahoma"/>
          <w:b/>
          <w:sz w:val="20"/>
        </w:rPr>
        <w:tab/>
      </w:r>
    </w:p>
    <w:p w:rsidR="00696D6B" w:rsidRPr="00696D6B" w:rsidRDefault="00696D6B" w:rsidP="0071372D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BBF"/>
      </v:shape>
    </w:pict>
  </w:numPicBullet>
  <w:abstractNum w:abstractNumId="0" w15:restartNumberingAfterBreak="0">
    <w:nsid w:val="25E74143"/>
    <w:multiLevelType w:val="hybridMultilevel"/>
    <w:tmpl w:val="E3F01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0DEA"/>
    <w:multiLevelType w:val="hybridMultilevel"/>
    <w:tmpl w:val="1A7677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2767"/>
    <w:multiLevelType w:val="hybridMultilevel"/>
    <w:tmpl w:val="C24A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1A64"/>
    <w:multiLevelType w:val="hybridMultilevel"/>
    <w:tmpl w:val="57888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3212B"/>
    <w:multiLevelType w:val="hybridMultilevel"/>
    <w:tmpl w:val="3860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205B5"/>
    <w:multiLevelType w:val="hybridMultilevel"/>
    <w:tmpl w:val="C8BC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54ECF"/>
    <w:multiLevelType w:val="hybridMultilevel"/>
    <w:tmpl w:val="73A87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0A88"/>
    <w:multiLevelType w:val="hybridMultilevel"/>
    <w:tmpl w:val="5EC2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42CD2"/>
    <w:rsid w:val="0005025D"/>
    <w:rsid w:val="00066E80"/>
    <w:rsid w:val="000763AE"/>
    <w:rsid w:val="0009110D"/>
    <w:rsid w:val="00092A30"/>
    <w:rsid w:val="000A7E5D"/>
    <w:rsid w:val="000B2934"/>
    <w:rsid w:val="000C4210"/>
    <w:rsid w:val="00105BC4"/>
    <w:rsid w:val="001157A5"/>
    <w:rsid w:val="00137A34"/>
    <w:rsid w:val="00161921"/>
    <w:rsid w:val="00167705"/>
    <w:rsid w:val="001B26AE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241CE"/>
    <w:rsid w:val="00361822"/>
    <w:rsid w:val="00363B62"/>
    <w:rsid w:val="0038302A"/>
    <w:rsid w:val="00393F6C"/>
    <w:rsid w:val="003A4262"/>
    <w:rsid w:val="003C09DC"/>
    <w:rsid w:val="003F6CB0"/>
    <w:rsid w:val="00400390"/>
    <w:rsid w:val="00402059"/>
    <w:rsid w:val="004249EA"/>
    <w:rsid w:val="00430512"/>
    <w:rsid w:val="00432D68"/>
    <w:rsid w:val="00437B9F"/>
    <w:rsid w:val="004425D6"/>
    <w:rsid w:val="00457377"/>
    <w:rsid w:val="004621BB"/>
    <w:rsid w:val="00474AED"/>
    <w:rsid w:val="00483FEE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04E42"/>
    <w:rsid w:val="0051111B"/>
    <w:rsid w:val="005472AA"/>
    <w:rsid w:val="00552D06"/>
    <w:rsid w:val="00554A9C"/>
    <w:rsid w:val="00554C81"/>
    <w:rsid w:val="00563F6E"/>
    <w:rsid w:val="005651F0"/>
    <w:rsid w:val="00572388"/>
    <w:rsid w:val="00576452"/>
    <w:rsid w:val="00582A32"/>
    <w:rsid w:val="00595971"/>
    <w:rsid w:val="005B256E"/>
    <w:rsid w:val="005B5C9B"/>
    <w:rsid w:val="005B65D8"/>
    <w:rsid w:val="005E13E0"/>
    <w:rsid w:val="005E32D3"/>
    <w:rsid w:val="005E5890"/>
    <w:rsid w:val="005F085A"/>
    <w:rsid w:val="005F46EC"/>
    <w:rsid w:val="0060052C"/>
    <w:rsid w:val="006328C0"/>
    <w:rsid w:val="006361F4"/>
    <w:rsid w:val="00655616"/>
    <w:rsid w:val="00673F5E"/>
    <w:rsid w:val="0069141F"/>
    <w:rsid w:val="006936E1"/>
    <w:rsid w:val="00696D6B"/>
    <w:rsid w:val="006A6C42"/>
    <w:rsid w:val="006C072C"/>
    <w:rsid w:val="006C38E7"/>
    <w:rsid w:val="006E1CEC"/>
    <w:rsid w:val="006E54E1"/>
    <w:rsid w:val="006E7FDE"/>
    <w:rsid w:val="007068B0"/>
    <w:rsid w:val="00711EA7"/>
    <w:rsid w:val="0071372D"/>
    <w:rsid w:val="00715059"/>
    <w:rsid w:val="007206FD"/>
    <w:rsid w:val="007404B5"/>
    <w:rsid w:val="0077071D"/>
    <w:rsid w:val="00783F86"/>
    <w:rsid w:val="007A3AFD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2826"/>
    <w:rsid w:val="009E6704"/>
    <w:rsid w:val="009E7ABB"/>
    <w:rsid w:val="009E7AEC"/>
    <w:rsid w:val="009E7D94"/>
    <w:rsid w:val="009F4F02"/>
    <w:rsid w:val="00A12E87"/>
    <w:rsid w:val="00A236AD"/>
    <w:rsid w:val="00A33A8C"/>
    <w:rsid w:val="00A42103"/>
    <w:rsid w:val="00A43337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6407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81683"/>
    <w:rsid w:val="00C87AF2"/>
    <w:rsid w:val="00CA177F"/>
    <w:rsid w:val="00CA3F8A"/>
    <w:rsid w:val="00CB46B8"/>
    <w:rsid w:val="00CC0802"/>
    <w:rsid w:val="00CE5D12"/>
    <w:rsid w:val="00CF431B"/>
    <w:rsid w:val="00D07C3E"/>
    <w:rsid w:val="00D12312"/>
    <w:rsid w:val="00D2129E"/>
    <w:rsid w:val="00D256B8"/>
    <w:rsid w:val="00D52631"/>
    <w:rsid w:val="00D55DBB"/>
    <w:rsid w:val="00D830CC"/>
    <w:rsid w:val="00D90F61"/>
    <w:rsid w:val="00DA7EAE"/>
    <w:rsid w:val="00DB1182"/>
    <w:rsid w:val="00DC4B99"/>
    <w:rsid w:val="00DE4575"/>
    <w:rsid w:val="00DE60CF"/>
    <w:rsid w:val="00DF39A5"/>
    <w:rsid w:val="00E12DC6"/>
    <w:rsid w:val="00E25AD9"/>
    <w:rsid w:val="00E3554A"/>
    <w:rsid w:val="00E3731B"/>
    <w:rsid w:val="00E42B4A"/>
    <w:rsid w:val="00E6542F"/>
    <w:rsid w:val="00E75291"/>
    <w:rsid w:val="00E9008B"/>
    <w:rsid w:val="00EA1FDB"/>
    <w:rsid w:val="00EB3742"/>
    <w:rsid w:val="00EC221E"/>
    <w:rsid w:val="00EC4066"/>
    <w:rsid w:val="00ED7BE1"/>
    <w:rsid w:val="00EF1C74"/>
    <w:rsid w:val="00EF691C"/>
    <w:rsid w:val="00EF7F78"/>
    <w:rsid w:val="00F36E22"/>
    <w:rsid w:val="00F567DB"/>
    <w:rsid w:val="00F653E9"/>
    <w:rsid w:val="00F71742"/>
    <w:rsid w:val="00F80932"/>
    <w:rsid w:val="00F813BA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3D972A9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6E2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7485-C5CF-441F-AEC4-3A51E900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3606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6</cp:revision>
  <cp:lastPrinted>2022-07-28T07:46:00Z</cp:lastPrinted>
  <dcterms:created xsi:type="dcterms:W3CDTF">2022-06-22T12:07:00Z</dcterms:created>
  <dcterms:modified xsi:type="dcterms:W3CDTF">2022-08-03T12:58:00Z</dcterms:modified>
</cp:coreProperties>
</file>